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127</w:t>
      </w:r>
    </w:p>
    <w:p>
      <w:r>
        <w:t>Bundesgericht (BGE), 1979-06-27, DE</w:t>
      </w:r>
    </w:p>
    <w:p>
      <w:r>
        <w:rPr>
          <w:b/>
        </w:rPr>
        <w:t xml:space="preserve">Quelle: </w:t>
      </w:r>
      <w:r>
        <w:t>https://mcp.opencaselaw.ch/entscheid/bge_105 V 127</w:t>
      </w:r>
    </w:p>
    <w:p>
      <w:r>
        <w:t>FR: ATF 105 V 127</w:t>
      </w:r>
    </w:p>
    <w:p>
      <w:r>
        <w:t>IT: DTF 105 V 127</w:t>
      </w:r>
    </w:p>
    <w:p>
      <w:pPr>
        <w:pStyle w:val="Heading2"/>
      </w:pPr>
      <w:r>
        <w:t>Regeste</w:t>
      </w:r>
    </w:p>
    <w:p>
      <w:r>
        <w:t>Regeste Art. 23 Abs. 3 AHVG und Art. 34 Abs. 1 IVG. - Keine Kumulation einer Witwenrente mit einer Zusatzrente zur Invalidenrente des Ehemannes (Erw. 1). - Die Witwe, welche einen IV-Renten-Bezüger heiratet, hat Anspruch auf die Witwenrente bis Ende des Monats, in welchem sie sich wiederverheiratet (Erw. 3 und 4).</w:t>
      </w:r>
    </w:p>
    <w:p>
      <w:pPr>
        <w:pStyle w:val="Heading2"/>
      </w:pPr>
      <w:r>
        <w:t>Erwägungen</w:t>
      </w:r>
    </w:p>
    <w:p>
      <w:r>
        <w:rPr>
          <w:b/>
        </w:rPr>
        <w:t>E. 1</w:t>
      </w:r>
    </w:p>
    <w:p>
      <w:r>
        <w:t>Streitig ist, ob der Anspruch von Gertrud S. auf eine Witwenrente für den Monat Mai 1978, in welchem sie den invaliden Max S. geheiratet hatte, noch bestand oder ob gegebenenfalls mit ihrer Verheiratung dieser Anspruch durch denjenigen ihres Ehemannes auf eine Zusatzrente zur Invalidenrente abgelöst wurde. Das Problem resultiert daraus, dass der Anspruch auf eine Witwenrente gemäss Art. 23 Abs. 3 AHVG mit der Wiederverheiratung erlischt, d.h. gemäss Rz 130 der Wegleitung über die Renten (RWL) mit Ablauf des Monats, in welchem eine Witwe wieder heiratet, während der Anspruch auf eine Zusatzrente zu einer Invalidenrente - analog zu Art. 29 Abs. 1 IVG - am ersten Tag des Monats der Verheiratung entsteht (Rz 264 RWL). Die Vorinstanz kam zum Schluss, dass nicht gleichzeitig für die gleiche Person beide Renten ausgerichtet werden könnten. Wie das Eidg. Versicherungsgericht in EVGE 1968 S. 108 festgestellt hat, ist die Kumulation von Renten gemäss AHVG und IVG überall dort ausgeschlossen, wo das Gesetz das Zusammentreffen solcher Leistungen ausdrücklich regelt (z.B. Art. 30 und 43 Abs. 1 IVG , Art. 28bis AHVG ). Das Eidg. Versicherungsgericht nahm daher an, es entspreche dem Sinn des Gesetzes, auch die Kumulation zweier für die gleiche Person ausgerichteter BGE 105 V 127 S. 129 Zusatzrenten (der IV und der AHV) zu untersagen. In Analogie dazu besteht auch für die gleiche Person nicht gleichzeitig ein Anspruch auf eine Witwenrente und eine Zusatzrente zu einer Invalidenrente. Dies wird denn auch von keiner Partei bestritten.</w:t>
      </w:r>
    </w:p>
    <w:p>
      <w:r>
        <w:rPr>
          <w:b/>
        </w:rPr>
        <w:t>E. 2</w:t>
      </w:r>
    </w:p>
    <w:p>
      <w:r>
        <w:t>a) Nach dem Gesagten hat die Gutheissung des einen Anspruches automatisch die Verneinung des andern Anspruches zur Folge, so dass diese beiden Fragen in einem unlösbaren inneren Zusammenhang stehen. Aus diesem Grunde ist die Ausgleichskasse Schuhindustrie als berechtigt anzusehen, nicht nur gegen den Entscheid der Vorinstanz betreffend ihre Verfügung vom 14. Juni 1978 Verwaltungsgerichtsbeschwerde zu führen, sondern auch gegen den Entscheid der Vorinstanz betreffend die Verfügung der Ausgleichskasse des Kantons Aargau vom 16. Juni 1978. Im übrigen schliesst sich die zur Stellungnahme eingeladene Ausgleichskasse des Kantons Aargau der Verwaltungsgerichtsbeschwerde der Ausgleichskasse Schuhindustrie an und beantragt ebenfalls die Wiederherstellung ihrer Verfügung vom 16. Juni 1978. Auf die Verwaltungsgerichtsbeschwerden der Ausgleichskasse Schuhindustrie ist somit einzutreten. b) Da die beiden Verwaltungsgerichtsbeschwerden Tatbestände gleicher Art betreffen und dieselben Sachfragen stellen, rechtfertigt es sich, sie zu vereinigen und in einem Urteil zu erledigen ( BGE 94 I 185 Erw. 1, BGE 92 I 430 Erw. 1).</w:t>
      </w:r>
    </w:p>
    <w:p>
      <w:r>
        <w:rPr>
          <w:b/>
        </w:rPr>
        <w:t>E. 3</w:t>
      </w:r>
    </w:p>
    <w:p>
      <w:r>
        <w:t>Weil die Kumulation einer Witwenrente und einer Zusatzrente zu einer Invalidenrente für die gleiche Person ausgeschlossen ist, bleibt zu prüfen, welche der beiden Renten auszurichten ist. Das Gesetz gibt auf diese Frage, wie die Vorinstanz mit Recht feststellt, keine Antwort. Nach Art. 24bis AHVG und Art. 43 Abs. 1 IVG besteht zwar für Witwen und Waisen grundsätzlich die Priorität der Invalidenrenten vor den AHV-Renten. Bei diesen Bestimmungen geht es um das Zusammentreffen des Anspruches auf die Witwen-/Waisenrente mit einer Invalidenrente derselben Person. Vorliegend stellt sich jedoch die Frage, ob einer Witwe im Monat der Wiederverheiratung noch die Witwenrente zusteht oder ob an Stelle dieser Rente die im Monat der Heirat entstehende Zusatzrente zur Invalidenrente des Ehemannes zu treten hat. Die Beschwerdeführerin weist darauf hin, dass in der AHV der Anspruch auf eine Rente BGE 105 V 127 S. 130 in der Regel am ersten Tag des dem Erreichen einer Altersgrenze (z.B. Art. 21 Abs. 2 AHVG ) oder dem Eintritt eines andern Ereignisses (z.B. Verwitwung: Art. 23 Abs. 3 AHVG ) folgenden Monats beginne, während bei der Invalidenversicherung die Rente bereits für den Monat voll ausgerichtet werde, in dem der Anspruch entstehe (z.B. Art. 29 Abs. 1 IVG ). Damit wird indessen die hier entscheidende Frage, ob im Heiratsmonat der Witwenrente oder der Zusatzrente zur Invalidenrente des Ehemannes die Priorität zukommt, weder direkt noch indirekt beantwortet. Da das Gesetz diese sich unvermeidlicherweise stellende Rechtsfrage nicht beantwortet, liegt eine echte Lücke vor, die der Richter auszufüllen hat ( BGE 99 V 21 mit Hinweisen). Das Bundesamt für Sozialversicherung will die Gesetzeslücke wie folgt schliessen: "Hätte im vorliegenden Fall die Witwe bei ihrer Wiederverheiratung das 62. Altersjahr bereits vollendet gehabt und demzufolge eine einfache Altersrente bezogen, so wäre diese mit dem Ablauf des Monates, welcher demjenigen der Entstehung des Anspruches auf die Ehepaar-Invalidenrente vorangeht, erloschen (Rz 32 RWL), während dem Ehemann bereits für den Monat der Heirat die Ehepaar-Invalidenrente ausgerichtet worden wäre (Rz 251 RWL). Ebenfalls auf Ende des Monats vor der Eheschliessung wäre auch eine allfällige Invalidenrente der Versicherten erloschen (Rz 246 RWL). Unseres Erachtens ist diese Regelung sinngemäss auch auf den vorliegenden, in den Weisungen bisher nicht vorgesehenen Fall anzuwenden. Damit ergäbe sich einheitlich, dass die einfache Invalidenrente und die Witwenrente von Frauen, die sich mit dem Bezüger einer Invalidenrente verheiraten, mit Abschluss des Monats erlöschen, welcher demjenigen der Eheschliessung vorangeht." Das Bundesamt für Sozialversicherung spricht sich somit für die Priorität der niedrigeren Zusatzrente zur Invalidenrente des Ehemannes vor der höheren Witwenrente aus. Dieser Lösung ist jedoch nicht zuzustimmen, denn damit würde eine Witwe, die einen invaliden Mann heiratet, schlechter gestellt, als wenn sie einen gesunden Mann oder einen Altersrentner heiratet, was nicht befriedigen kann. Bei Heirat mit einem gesunden Mann oder einem Altersrentner würde nämlich der Anspruch auf die Witwenrente erst am Ende des Heiratsmonates untergehen ( Art. 23 Abs. 3, Art. 22 Abs. 3 AHVG ). Die Gesetzeslücke ist BGE 105 V 127 S. 131 demnach in der Weise zu füllen, dass bei Heirat einer Witwe mit einem Invaliden der Anspruch auf die Witwenrente erst am Ende des Heiratsmonats untergeht und der Anspruch auf die Zusatzrente zur Invalidenrente des Ehemannes erst am ersten Tag des auf die Heirat folgenden Monats beginnt.</w:t>
      </w:r>
    </w:p>
    <w:p>
      <w:r>
        <w:rPr>
          <w:b/>
        </w:rPr>
        <w:t>E. 4</w:t>
      </w:r>
    </w:p>
    <w:p>
      <w:r>
        <w:t>Im vorliegenden Fall hat daher für den Monat Mai 1978 (Heiratsmonat) die höhere Witwenrente der niedrigeren Zusatzrente zur Invalidenrente des Ehemannes vorzugehen. Die Verwaltungsgerichtsbeschwerden der Ausgleichskasse Schuhindustrie erweisen sich daher als unbegründet. Dispositiv Demnach erkennt das Eidg. Versicherungsgericht: Die Verwaltungsgerichtsbeschwerden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